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0D10A4" w:rsidRDefault="000D10A4" w:rsidP="000D10A4">
      <w:pPr>
        <w:spacing w:after="0" w:line="240" w:lineRule="auto"/>
        <w:jc w:val="both"/>
        <w:rPr>
          <w:rFonts w:ascii="Arial Narrow" w:eastAsia="Times New Roman" w:hAnsi="Arial Narrow" w:cs="Courier New"/>
          <w:b/>
          <w:lang w:val="es-ES_tradnl" w:eastAsia="es-ES"/>
        </w:rPr>
      </w:pPr>
    </w:p>
    <w:p w:rsidR="000D10A4" w:rsidRPr="000D10A4" w:rsidRDefault="000D10A4" w:rsidP="000D10A4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0D10A4">
        <w:rPr>
          <w:rFonts w:ascii="Arial Narrow" w:eastAsia="Times New Roman" w:hAnsi="Arial Narrow" w:cs="Courier New"/>
          <w:b/>
          <w:lang w:val="es-ES_tradnl" w:eastAsia="es-ES"/>
        </w:rPr>
        <w:t>Artículo 32.-</w:t>
      </w:r>
      <w:r w:rsidRPr="000D10A4">
        <w:rPr>
          <w:rFonts w:ascii="Arial Narrow" w:eastAsia="Times New Roman" w:hAnsi="Arial Narrow" w:cs="Courier New"/>
          <w:lang w:val="es-ES_tradnl" w:eastAsia="es-ES"/>
        </w:rPr>
        <w:t xml:space="preserve"> El plazo para la presentación y apertura de propuestas de las licitaciones internacionales no podrá ser inferior a veinte días naturales, contados a partir de la fecha de publicación de la convocatoria. </w:t>
      </w:r>
    </w:p>
    <w:p w:rsidR="000D10A4" w:rsidRPr="000D10A4" w:rsidRDefault="000D10A4" w:rsidP="000D10A4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0D10A4">
        <w:rPr>
          <w:rFonts w:ascii="Arial Narrow" w:eastAsia="Times New Roman" w:hAnsi="Arial Narrow" w:cs="Courier New"/>
          <w:lang w:val="es-ES_tradnl" w:eastAsia="es-ES"/>
        </w:rPr>
        <w:t xml:space="preserve"> </w:t>
      </w:r>
    </w:p>
    <w:p w:rsidR="000D10A4" w:rsidRPr="007577AB" w:rsidRDefault="000D10A4" w:rsidP="000D10A4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val="es-ES_tradnl" w:eastAsia="es-ES"/>
        </w:rPr>
      </w:pPr>
    </w:p>
    <w:p w:rsidR="000D10A4" w:rsidRPr="000D10A4" w:rsidRDefault="000D10A4" w:rsidP="000D10A4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i/>
          <w:u w:val="single"/>
          <w:lang w:eastAsia="es-ES"/>
        </w:rPr>
      </w:pPr>
      <w:r w:rsidRPr="000D10A4">
        <w:rPr>
          <w:rFonts w:ascii="Arial Narrow" w:eastAsia="Times New Roman" w:hAnsi="Arial Narrow" w:cs="Arial"/>
          <w:b/>
          <w:i/>
          <w:u w:val="single"/>
          <w:lang w:eastAsia="es-ES"/>
        </w:rPr>
        <w:t>II.</w:t>
      </w:r>
      <w:r w:rsidRPr="000D10A4">
        <w:rPr>
          <w:rFonts w:ascii="Arial Narrow" w:eastAsia="Times New Roman" w:hAnsi="Arial Narrow" w:cs="Arial"/>
          <w:b/>
          <w:i/>
          <w:u w:val="single"/>
          <w:lang w:eastAsia="es-ES"/>
        </w:rPr>
        <w:tab/>
      </w:r>
      <w:r w:rsidRPr="007368D4">
        <w:rPr>
          <w:rFonts w:ascii="Arial Narrow" w:eastAsia="Times New Roman" w:hAnsi="Arial Narrow" w:cs="Arial"/>
          <w:b/>
          <w:i/>
          <w:highlight w:val="yellow"/>
          <w:u w:val="single"/>
          <w:lang w:eastAsia="es-ES"/>
        </w:rPr>
        <w:t>La junta de aclaraciones</w:t>
      </w:r>
      <w:bookmarkStart w:id="0" w:name="_GoBack"/>
      <w:bookmarkEnd w:id="0"/>
      <w:r w:rsidRPr="000D10A4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 se podrá llevar a cabo a partir del cuarto día natural contado a partir de la fecha de publicación de la convocatoria y hasta el sexto día natural previo al acto de presentación y apertura de proposiciones; </w:t>
      </w:r>
    </w:p>
    <w:p w:rsidR="000D10A4" w:rsidRPr="000D10A4" w:rsidRDefault="000D10A4" w:rsidP="000D10A4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lang w:eastAsia="es-ES"/>
        </w:rPr>
      </w:pPr>
      <w:r w:rsidRPr="000D10A4">
        <w:rPr>
          <w:rFonts w:ascii="Arial Narrow" w:eastAsia="Times New Roman" w:hAnsi="Arial Narrow" w:cs="Arial"/>
          <w:b/>
          <w:lang w:eastAsia="es-ES"/>
        </w:rPr>
        <w:t xml:space="preserve"> 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0D10A4" w:rsidRDefault="000D10A4" w:rsidP="007C5ED3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i/>
          <w:u w:val="single"/>
          <w:lang w:eastAsia="es-ES"/>
        </w:rPr>
      </w:pPr>
    </w:p>
    <w:p w:rsidR="00B07282" w:rsidRPr="00B07282" w:rsidRDefault="00B07282" w:rsidP="00B07282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B07282">
        <w:rPr>
          <w:rFonts w:ascii="Arial Narrow" w:eastAsia="Times New Roman" w:hAnsi="Arial Narrow" w:cs="Arial"/>
          <w:b/>
          <w:lang w:eastAsia="es-ES"/>
        </w:rPr>
        <w:t>Artículo 25.-</w:t>
      </w:r>
      <w:r w:rsidRPr="00B07282">
        <w:rPr>
          <w:rFonts w:ascii="Arial Narrow" w:eastAsia="Times New Roman" w:hAnsi="Arial Narrow" w:cs="Arial"/>
          <w:lang w:eastAsia="es-ES"/>
        </w:rPr>
        <w:t xml:space="preserve"> Los Órganos Ejecutores, bajo su responsabilidad, podrán contratar obras públicas y servicios relacionados con las mismas mediante los procedimientos de contratación que a continuación se describen: </w:t>
      </w:r>
    </w:p>
    <w:p w:rsidR="00B07282" w:rsidRDefault="00B07282" w:rsidP="007C5ED3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i/>
          <w:u w:val="single"/>
          <w:lang w:eastAsia="es-ES"/>
        </w:rPr>
      </w:pPr>
    </w:p>
    <w:p w:rsidR="00B07282" w:rsidRPr="00B07282" w:rsidRDefault="00B07282" w:rsidP="00B07282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B07282">
        <w:rPr>
          <w:rFonts w:ascii="Arial Narrow" w:eastAsia="Times New Roman" w:hAnsi="Arial Narrow" w:cs="Courier New"/>
          <w:lang w:val="es-ES_tradnl" w:eastAsia="es-ES"/>
        </w:rPr>
        <w:t xml:space="preserve">Las dependencias y entidades pondrán a disposición pública, a través de los medios de difusión electrónica que establezca el Órgano de Control para tal efecto, la información que obre en su base de datos relacionada con las convocatorias y bases de las licitaciones así como sus modificaciones en su caso; </w:t>
      </w:r>
      <w:r w:rsidRPr="00EC0726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 xml:space="preserve">las actas de las juntas de aclaraciones </w:t>
      </w:r>
      <w:r w:rsidRPr="00B07282">
        <w:rPr>
          <w:rFonts w:ascii="Arial Narrow" w:eastAsia="Times New Roman" w:hAnsi="Arial Narrow" w:cs="Courier New"/>
          <w:lang w:val="es-ES_tradnl" w:eastAsia="es-ES"/>
        </w:rPr>
        <w:t xml:space="preserve">y de visita a instalaciones; los fallos de dichas licitaciones o las cancelaciones de éstas, y los datos relevantes de los contratos adjudicados; así como otra información relativa a las materias que regula esta Ley, con excepción de aquella que sea de naturaleza reservada, en los términos establecidos en la Ley de Acceso a la Información Pública y Protección de Datos Personales del Estado de Coahuila de Zaragoza. </w:t>
      </w:r>
    </w:p>
    <w:p w:rsidR="00B07282" w:rsidRDefault="00B07282" w:rsidP="007C5ED3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i/>
          <w:u w:val="single"/>
          <w:lang w:val="es-ES_tradnl" w:eastAsia="es-ES"/>
        </w:rPr>
      </w:pPr>
    </w:p>
    <w:p w:rsidR="000D10A4" w:rsidRPr="000D10A4" w:rsidRDefault="000D10A4" w:rsidP="000D10A4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0D10A4">
        <w:rPr>
          <w:rFonts w:ascii="Arial Narrow" w:eastAsia="Times New Roman" w:hAnsi="Arial Narrow" w:cs="Arial"/>
          <w:b/>
          <w:lang w:eastAsia="es-ES"/>
        </w:rPr>
        <w:t>Artículo 30.-</w:t>
      </w:r>
      <w:r w:rsidRPr="000D10A4">
        <w:rPr>
          <w:rFonts w:ascii="Arial Narrow" w:eastAsia="Times New Roman" w:hAnsi="Arial Narrow" w:cs="Arial"/>
          <w:lang w:eastAsia="es-ES"/>
        </w:rPr>
        <w:t xml:space="preserve"> Las convocatorias podrán referirse a una o más obras públicas o servicios relacionados con las mismas, se publicarán en el Periódico Oficial del Gobierno del Estado, en COMPRANET y en un diario de circulación en el lugar o lugares donde se vaya a realizar la obra, y contendrán cuando menos: </w:t>
      </w:r>
    </w:p>
    <w:p w:rsidR="000D10A4" w:rsidRPr="000D10A4" w:rsidRDefault="000D10A4" w:rsidP="000D10A4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0D10A4" w:rsidRPr="00EC0726" w:rsidRDefault="000D10A4" w:rsidP="000D10A4">
      <w:pPr>
        <w:tabs>
          <w:tab w:val="left" w:pos="-426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EC0726">
        <w:rPr>
          <w:rFonts w:ascii="Arial Narrow" w:eastAsia="Times New Roman" w:hAnsi="Arial Narrow" w:cs="Arial"/>
          <w:lang w:eastAsia="es-ES"/>
        </w:rPr>
        <w:t xml:space="preserve">VI. </w:t>
      </w:r>
      <w:r w:rsidRPr="00EC0726">
        <w:rPr>
          <w:rFonts w:ascii="Arial Narrow" w:eastAsia="Times New Roman" w:hAnsi="Arial Narrow" w:cs="Arial"/>
          <w:lang w:eastAsia="es-ES"/>
        </w:rPr>
        <w:tab/>
        <w:t xml:space="preserve">Las fechas, horas y lugares de celebración de la visita al sitio de realización de los trabajos, </w:t>
      </w:r>
      <w:r w:rsidRPr="00EC0726">
        <w:rPr>
          <w:rFonts w:ascii="Arial Narrow" w:eastAsia="Times New Roman" w:hAnsi="Arial Narrow" w:cs="Arial"/>
          <w:b/>
          <w:i/>
          <w:u w:val="single"/>
          <w:lang w:eastAsia="es-ES"/>
        </w:rPr>
        <w:t>de la junta de aclaraciones</w:t>
      </w:r>
      <w:r w:rsidRPr="00EC0726">
        <w:rPr>
          <w:rFonts w:ascii="Arial Narrow" w:eastAsia="Times New Roman" w:hAnsi="Arial Narrow" w:cs="Arial"/>
          <w:lang w:eastAsia="es-ES"/>
        </w:rPr>
        <w:t xml:space="preserve"> y del acto de presentación y apertura de proposiciones;  </w:t>
      </w:r>
    </w:p>
    <w:p w:rsidR="000D10A4" w:rsidRPr="000D10A4" w:rsidRDefault="000D10A4" w:rsidP="000D10A4">
      <w:pPr>
        <w:tabs>
          <w:tab w:val="left" w:pos="-426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val="es-ES_tradnl" w:eastAsia="es-ES"/>
        </w:rPr>
      </w:pPr>
    </w:p>
    <w:p w:rsidR="000D10A4" w:rsidRPr="00B07282" w:rsidRDefault="000D10A4" w:rsidP="007C5ED3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i/>
          <w:u w:val="single"/>
          <w:lang w:val="es-ES_tradnl" w:eastAsia="es-ES"/>
        </w:rPr>
      </w:pPr>
    </w:p>
    <w:sectPr w:rsidR="000D10A4" w:rsidRPr="00B0728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55A66"/>
    <w:rsid w:val="000924A4"/>
    <w:rsid w:val="000D10A4"/>
    <w:rsid w:val="00120CCB"/>
    <w:rsid w:val="00234A48"/>
    <w:rsid w:val="002959E3"/>
    <w:rsid w:val="002F47FF"/>
    <w:rsid w:val="003379E0"/>
    <w:rsid w:val="003963F3"/>
    <w:rsid w:val="003C591D"/>
    <w:rsid w:val="005E116E"/>
    <w:rsid w:val="005E48D6"/>
    <w:rsid w:val="0060302B"/>
    <w:rsid w:val="0061044C"/>
    <w:rsid w:val="007368D4"/>
    <w:rsid w:val="007577AB"/>
    <w:rsid w:val="007968A7"/>
    <w:rsid w:val="007C5ED3"/>
    <w:rsid w:val="007E120A"/>
    <w:rsid w:val="0080235D"/>
    <w:rsid w:val="008448F2"/>
    <w:rsid w:val="008E5AA6"/>
    <w:rsid w:val="00A9293C"/>
    <w:rsid w:val="00B07282"/>
    <w:rsid w:val="00B62970"/>
    <w:rsid w:val="00B6483C"/>
    <w:rsid w:val="00C6390B"/>
    <w:rsid w:val="00CA5F9D"/>
    <w:rsid w:val="00EC0726"/>
    <w:rsid w:val="00EE7463"/>
    <w:rsid w:val="00F4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6</cp:revision>
  <dcterms:created xsi:type="dcterms:W3CDTF">2013-04-10T16:41:00Z</dcterms:created>
  <dcterms:modified xsi:type="dcterms:W3CDTF">2013-04-18T15:08:00Z</dcterms:modified>
</cp:coreProperties>
</file>